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A058EF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A058EF" w:rsidRPr="00A058EF">
              <w:rPr>
                <w:sz w:val="24"/>
                <w:szCs w:val="24"/>
              </w:rPr>
              <w:t>Incongruence in treatment decision making is associated with lower health-related quality of life among prostate cancer survivors: results from the PiCTure study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9C66F1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C66F1" w:rsidRPr="009C66F1">
              <w:rPr>
                <w:sz w:val="24"/>
                <w:szCs w:val="24"/>
              </w:rPr>
              <w:t>Frances J. Drummond</w:t>
            </w:r>
            <w:r w:rsidR="009C66F1">
              <w:rPr>
                <w:sz w:val="24"/>
                <w:szCs w:val="24"/>
              </w:rPr>
              <w:t>,</w:t>
            </w:r>
            <w:r w:rsidR="009C66F1" w:rsidRPr="009C66F1">
              <w:rPr>
                <w:sz w:val="24"/>
                <w:szCs w:val="24"/>
              </w:rPr>
              <w:t xml:space="preserve"> Anna T. Gavin</w:t>
            </w:r>
            <w:r w:rsidR="009C66F1">
              <w:rPr>
                <w:sz w:val="24"/>
                <w:szCs w:val="24"/>
              </w:rPr>
              <w:t>,</w:t>
            </w:r>
            <w:r w:rsidR="009C66F1" w:rsidRPr="009C66F1">
              <w:rPr>
                <w:sz w:val="24"/>
                <w:szCs w:val="24"/>
              </w:rPr>
              <w:t xml:space="preserve"> Linda Sharp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72597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C66F1">
              <w:rPr>
                <w:sz w:val="24"/>
                <w:szCs w:val="24"/>
              </w:rPr>
              <w:t>Supportive Care in Cancer</w:t>
            </w:r>
            <w:r w:rsidR="0072597C">
              <w:rPr>
                <w:sz w:val="24"/>
                <w:szCs w:val="24"/>
              </w:rPr>
              <w:t xml:space="preserve"> 2018; 26:1645-1654</w:t>
            </w:r>
            <w:r w:rsidR="009C6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9C66F1" w:rsidRPr="009C66F1">
              <w:rPr>
                <w:sz w:val="24"/>
                <w:szCs w:val="24"/>
              </w:rPr>
              <w:t>doi.org/10.1007/s00520-017-3994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5B6393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521A2">
              <w:rPr>
                <w:sz w:val="24"/>
                <w:szCs w:val="24"/>
              </w:rPr>
              <w:t xml:space="preserve">Prostate Cancer UK, </w:t>
            </w:r>
            <w:r w:rsidR="005B6393">
              <w:rPr>
                <w:sz w:val="24"/>
                <w:szCs w:val="24"/>
              </w:rPr>
              <w:t xml:space="preserve">Health Research Board, </w:t>
            </w:r>
            <w:r w:rsidR="00B521A2">
              <w:rPr>
                <w:sz w:val="24"/>
                <w:szCs w:val="24"/>
              </w:rPr>
              <w:t>Public Health Agency</w:t>
            </w:r>
            <w:r w:rsidR="009C66F1">
              <w:rPr>
                <w:sz w:val="24"/>
                <w:szCs w:val="24"/>
              </w:rPr>
              <w:t xml:space="preserve"> Northern Ireland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8A630D">
              <w:rPr>
                <w:sz w:val="24"/>
                <w:szCs w:val="24"/>
              </w:rPr>
            </w:r>
            <w:r w:rsidR="008A630D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8A630D">
              <w:rPr>
                <w:sz w:val="24"/>
                <w:szCs w:val="24"/>
              </w:rPr>
            </w:r>
            <w:r w:rsidR="008A630D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8A630D">
              <w:rPr>
                <w:sz w:val="24"/>
                <w:szCs w:val="24"/>
              </w:rPr>
            </w:r>
            <w:r w:rsidR="008A630D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72597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B6393">
              <w:rPr>
                <w:sz w:val="24"/>
                <w:szCs w:val="24"/>
              </w:rPr>
              <w:t xml:space="preserve">Only 6 in 10 Prostate Cancer </w:t>
            </w:r>
            <w:r w:rsidR="0072597C">
              <w:rPr>
                <w:sz w:val="24"/>
                <w:szCs w:val="24"/>
              </w:rPr>
              <w:t xml:space="preserve">(PCa) </w:t>
            </w:r>
            <w:r w:rsidR="005B6393">
              <w:rPr>
                <w:sz w:val="24"/>
                <w:szCs w:val="24"/>
              </w:rPr>
              <w:t>Survivors in Ireland (north/south) indicated that their involvement in decision making about treatment was what they would have wished. Having a mismatch resulted in a lower reported Health Related Quality of Life</w:t>
            </w:r>
            <w:r w:rsidR="0072597C">
              <w:rPr>
                <w:sz w:val="24"/>
                <w:szCs w:val="24"/>
              </w:rPr>
              <w:t xml:space="preserve"> (HRQOL)</w:t>
            </w:r>
            <w:r w:rsidR="005B639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72597C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B6393">
              <w:rPr>
                <w:sz w:val="24"/>
                <w:szCs w:val="24"/>
              </w:rPr>
              <w:t>I</w:t>
            </w:r>
            <w:r w:rsidR="005B6393" w:rsidRPr="005B6393">
              <w:rPr>
                <w:sz w:val="24"/>
                <w:szCs w:val="24"/>
              </w:rPr>
              <w:t xml:space="preserve">nvolving patients in </w:t>
            </w:r>
            <w:r w:rsidR="0072597C">
              <w:rPr>
                <w:sz w:val="24"/>
                <w:szCs w:val="24"/>
              </w:rPr>
              <w:t>Treatment Decision Making</w:t>
            </w:r>
            <w:bookmarkStart w:id="4" w:name="_GoBack"/>
            <w:bookmarkEnd w:id="4"/>
            <w:r w:rsidR="005B6393" w:rsidRPr="005B6393">
              <w:rPr>
                <w:sz w:val="24"/>
                <w:szCs w:val="24"/>
              </w:rPr>
              <w:t xml:space="preserve"> to the degree to which they want to be involved may help improve PCa survivors’ HRQoL.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0D" w:rsidRDefault="008A630D" w:rsidP="00DC422A">
      <w:r>
        <w:separator/>
      </w:r>
    </w:p>
  </w:endnote>
  <w:endnote w:type="continuationSeparator" w:id="0">
    <w:p w:rsidR="008A630D" w:rsidRDefault="008A630D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9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0D" w:rsidRDefault="008A630D" w:rsidP="00DC422A">
      <w:r>
        <w:separator/>
      </w:r>
    </w:p>
  </w:footnote>
  <w:footnote w:type="continuationSeparator" w:id="0">
    <w:p w:rsidR="008A630D" w:rsidRDefault="008A630D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F0F6A"/>
    <w:rsid w:val="00107B4C"/>
    <w:rsid w:val="0014471D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7997"/>
    <w:rsid w:val="00510DF2"/>
    <w:rsid w:val="0051356F"/>
    <w:rsid w:val="005673DF"/>
    <w:rsid w:val="00582BCB"/>
    <w:rsid w:val="005940DE"/>
    <w:rsid w:val="005A0503"/>
    <w:rsid w:val="005B6393"/>
    <w:rsid w:val="00640D53"/>
    <w:rsid w:val="006C34D4"/>
    <w:rsid w:val="006F4C44"/>
    <w:rsid w:val="007228D7"/>
    <w:rsid w:val="0072597C"/>
    <w:rsid w:val="00797FB4"/>
    <w:rsid w:val="007A2BF5"/>
    <w:rsid w:val="00810F7F"/>
    <w:rsid w:val="0083263E"/>
    <w:rsid w:val="008342A7"/>
    <w:rsid w:val="008801A9"/>
    <w:rsid w:val="008822CF"/>
    <w:rsid w:val="008871BB"/>
    <w:rsid w:val="00887262"/>
    <w:rsid w:val="00891726"/>
    <w:rsid w:val="008A630D"/>
    <w:rsid w:val="008B4508"/>
    <w:rsid w:val="009032B9"/>
    <w:rsid w:val="00904F69"/>
    <w:rsid w:val="00931D70"/>
    <w:rsid w:val="00986F65"/>
    <w:rsid w:val="009C66F1"/>
    <w:rsid w:val="009F7555"/>
    <w:rsid w:val="00A03740"/>
    <w:rsid w:val="00A058EF"/>
    <w:rsid w:val="00A44386"/>
    <w:rsid w:val="00A82B3D"/>
    <w:rsid w:val="00B14054"/>
    <w:rsid w:val="00B16F14"/>
    <w:rsid w:val="00B521A2"/>
    <w:rsid w:val="00BB20DC"/>
    <w:rsid w:val="00C11938"/>
    <w:rsid w:val="00C17973"/>
    <w:rsid w:val="00CA2782"/>
    <w:rsid w:val="00CF2D47"/>
    <w:rsid w:val="00D723C0"/>
    <w:rsid w:val="00DA20B9"/>
    <w:rsid w:val="00DC422A"/>
    <w:rsid w:val="00DC6EEA"/>
    <w:rsid w:val="00E22C7D"/>
    <w:rsid w:val="00EF619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385E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207EA2"/>
    <w:rsid w:val="00441564"/>
    <w:rsid w:val="00475703"/>
    <w:rsid w:val="008D2B3C"/>
    <w:rsid w:val="009A40E9"/>
    <w:rsid w:val="00EC3772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3AB0-8B09-4DB4-BE4E-9D87EF4A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4</cp:revision>
  <cp:lastPrinted>2019-02-18T11:48:00Z</cp:lastPrinted>
  <dcterms:created xsi:type="dcterms:W3CDTF">2019-02-18T11:49:00Z</dcterms:created>
  <dcterms:modified xsi:type="dcterms:W3CDTF">2019-02-19T08:03:00Z</dcterms:modified>
</cp:coreProperties>
</file>